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76" w:rsidRPr="007A3A76" w:rsidRDefault="007A3A76" w:rsidP="007A3A76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7A3A76">
        <w:rPr>
          <w:b/>
          <w:sz w:val="28"/>
          <w:szCs w:val="28"/>
          <w:lang w:val="uk-UA"/>
        </w:rPr>
        <w:t>Проект</w:t>
      </w:r>
    </w:p>
    <w:p w:rsidR="00370BFF" w:rsidRPr="00F153C9" w:rsidRDefault="00370BFF" w:rsidP="00370BFF">
      <w:pPr>
        <w:pStyle w:val="a3"/>
        <w:ind w:left="0"/>
        <w:jc w:val="center"/>
        <w:rPr>
          <w:sz w:val="28"/>
          <w:szCs w:val="28"/>
          <w:lang w:val="uk-UA"/>
        </w:rPr>
      </w:pPr>
      <w:r w:rsidRPr="00F153C9">
        <w:rPr>
          <w:noProof/>
          <w:sz w:val="28"/>
          <w:szCs w:val="28"/>
        </w:rPr>
        <w:drawing>
          <wp:inline distT="0" distB="0" distL="0" distR="0">
            <wp:extent cx="431165" cy="609600"/>
            <wp:effectExtent l="19050" t="0" r="698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  <w:r w:rsidRPr="00F153C9">
        <w:rPr>
          <w:b/>
          <w:sz w:val="28"/>
          <w:szCs w:val="28"/>
          <w:lang w:val="uk-UA"/>
        </w:rPr>
        <w:t>СТАВНЕНСЬКА</w:t>
      </w:r>
      <w:r w:rsidRPr="00F153C9">
        <w:rPr>
          <w:b/>
          <w:sz w:val="28"/>
          <w:szCs w:val="28"/>
        </w:rPr>
        <w:t xml:space="preserve"> С</w:t>
      </w:r>
      <w:r w:rsidRPr="00F153C9">
        <w:rPr>
          <w:b/>
          <w:sz w:val="28"/>
          <w:szCs w:val="28"/>
          <w:lang w:val="uk-UA"/>
        </w:rPr>
        <w:t>ІЛЬСЬКА</w:t>
      </w:r>
      <w:r w:rsidRPr="00F153C9">
        <w:rPr>
          <w:b/>
          <w:sz w:val="28"/>
          <w:szCs w:val="28"/>
        </w:rPr>
        <w:t xml:space="preserve"> РАДА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 xml:space="preserve">УЖГОРОДСЬКОГО РАЙОНУ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>ЗАКАРПАТСЬКОЇ</w:t>
      </w:r>
      <w:r w:rsidRPr="00F153C9">
        <w:rPr>
          <w:b/>
          <w:sz w:val="28"/>
          <w:szCs w:val="28"/>
        </w:rPr>
        <w:t xml:space="preserve"> ОБЛАСТІ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ВИКОНАВЧИЙ КОМІТЕТ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Р І Ш Е Н </w:t>
      </w:r>
      <w:proofErr w:type="spellStart"/>
      <w:r w:rsidRPr="00F153C9">
        <w:rPr>
          <w:b/>
          <w:sz w:val="28"/>
          <w:szCs w:val="28"/>
        </w:rPr>
        <w:t>Н</w:t>
      </w:r>
      <w:proofErr w:type="spellEnd"/>
      <w:r w:rsidRPr="00F153C9">
        <w:rPr>
          <w:b/>
          <w:sz w:val="28"/>
          <w:szCs w:val="28"/>
        </w:rPr>
        <w:t xml:space="preserve"> Я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370BFF" w:rsidRPr="00F153C9" w:rsidTr="00DB4477">
        <w:tc>
          <w:tcPr>
            <w:tcW w:w="4077" w:type="dxa"/>
            <w:hideMark/>
          </w:tcPr>
          <w:p w:rsidR="00370BFF" w:rsidRPr="00F153C9" w:rsidRDefault="007A3A76" w:rsidP="00DB447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</w:t>
            </w:r>
            <w:r w:rsidR="00370BFF" w:rsidRPr="00F153C9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303" w:type="dxa"/>
            <w:hideMark/>
          </w:tcPr>
          <w:p w:rsidR="00370BFF" w:rsidRPr="00F153C9" w:rsidRDefault="00370BFF" w:rsidP="00DB4477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F153C9"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370BFF" w:rsidRPr="007A3A76" w:rsidRDefault="00370BFF" w:rsidP="007A3A76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r w:rsidRPr="00F153C9">
              <w:rPr>
                <w:sz w:val="28"/>
                <w:szCs w:val="28"/>
                <w:lang w:val="uk-UA"/>
              </w:rPr>
              <w:t>№</w:t>
            </w:r>
            <w:r w:rsidRPr="00F153C9">
              <w:rPr>
                <w:sz w:val="28"/>
                <w:szCs w:val="28"/>
                <w:u w:val="single"/>
                <w:lang w:val="uk-UA"/>
              </w:rPr>
              <w:t>_</w:t>
            </w:r>
            <w:r w:rsidR="007A3A76">
              <w:rPr>
                <w:sz w:val="28"/>
                <w:szCs w:val="28"/>
                <w:u w:val="single"/>
                <w:lang w:val="uk-UA"/>
              </w:rPr>
              <w:t>_____</w:t>
            </w:r>
          </w:p>
        </w:tc>
      </w:tr>
    </w:tbl>
    <w:p w:rsidR="00370BFF" w:rsidRPr="006F1ECA" w:rsidRDefault="00370BFF" w:rsidP="00370BF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A3A76" w:rsidRDefault="007A3A76" w:rsidP="008E06D5">
      <w:pPr>
        <w:spacing w:after="0" w:line="240" w:lineRule="auto"/>
        <w:rPr>
          <w:sz w:val="28"/>
          <w:szCs w:val="28"/>
          <w:lang w:val="uk-UA"/>
        </w:rPr>
      </w:pPr>
    </w:p>
    <w:p w:rsidR="000058FE" w:rsidRPr="004212CF" w:rsidRDefault="000058FE" w:rsidP="008E06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готовність закладів освіти  </w:t>
      </w:r>
    </w:p>
    <w:p w:rsidR="007A3A76" w:rsidRDefault="00F406C9" w:rsidP="008E06D5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r w:rsidR="000058F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навчального року в 2021-2022 роках</w:t>
      </w:r>
    </w:p>
    <w:p w:rsidR="007A3A76" w:rsidRDefault="007A3A76" w:rsidP="008E06D5">
      <w:pPr>
        <w:spacing w:after="0" w:line="240" w:lineRule="auto"/>
        <w:rPr>
          <w:sz w:val="28"/>
          <w:szCs w:val="28"/>
          <w:lang w:val="uk-UA"/>
        </w:rPr>
      </w:pPr>
    </w:p>
    <w:p w:rsidR="00F406C9" w:rsidRDefault="00F406C9" w:rsidP="008E06D5">
      <w:pPr>
        <w:spacing w:after="0" w:line="240" w:lineRule="auto"/>
        <w:rPr>
          <w:sz w:val="28"/>
          <w:szCs w:val="28"/>
          <w:lang w:val="uk-UA"/>
        </w:rPr>
      </w:pPr>
    </w:p>
    <w:p w:rsidR="00370BFF" w:rsidRPr="00F406C9" w:rsidRDefault="00F406C9" w:rsidP="00F40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6C9">
        <w:rPr>
          <w:rFonts w:ascii="Times New Roman" w:hAnsi="Times New Roman" w:cs="Times New Roman"/>
          <w:sz w:val="28"/>
          <w:szCs w:val="28"/>
          <w:lang w:val="uk-UA"/>
        </w:rPr>
        <w:t>Керуючись Законами України «Про освіту», «Про загальну середню освіту», «Про дошкільну освіту», «Про позашкільну освіту», Законом України</w:t>
      </w:r>
      <w:r w:rsidRPr="00F406C9">
        <w:rPr>
          <w:rFonts w:ascii="Times New Roman" w:hAnsi="Times New Roman" w:cs="Times New Roman"/>
          <w:sz w:val="28"/>
          <w:szCs w:val="28"/>
        </w:rPr>
        <w:t> </w:t>
      </w:r>
      <w:r w:rsidRPr="00F406C9">
        <w:rPr>
          <w:rFonts w:ascii="Times New Roman" w:hAnsi="Times New Roman" w:cs="Times New Roman"/>
          <w:sz w:val="28"/>
          <w:szCs w:val="28"/>
          <w:lang w:val="uk-UA"/>
        </w:rPr>
        <w:t xml:space="preserve"> «Про державний бюджет України на 2021 рік», п.1 ст.32 Закону України «Про місцеве самоврядування в Україні», заслухавши інформацію начальника відділу освіти, сім’ї, молоді та спорту, культури й туризму </w:t>
      </w:r>
      <w:proofErr w:type="spellStart"/>
      <w:r w:rsidRPr="00F406C9">
        <w:rPr>
          <w:rFonts w:ascii="Times New Roman" w:hAnsi="Times New Roman" w:cs="Times New Roman"/>
          <w:sz w:val="28"/>
          <w:szCs w:val="28"/>
          <w:lang w:val="uk-UA"/>
        </w:rPr>
        <w:t>Мушака</w:t>
      </w:r>
      <w:proofErr w:type="spellEnd"/>
      <w:r>
        <w:rPr>
          <w:sz w:val="28"/>
          <w:szCs w:val="28"/>
          <w:lang w:val="uk-UA"/>
        </w:rPr>
        <w:t xml:space="preserve"> О.О.</w:t>
      </w:r>
      <w:r w:rsidRPr="00AE4E97">
        <w:rPr>
          <w:sz w:val="28"/>
          <w:szCs w:val="28"/>
          <w:lang w:val="uk-UA"/>
        </w:rPr>
        <w:t>,</w:t>
      </w:r>
      <w:r w:rsidRPr="00AE4E97">
        <w:rPr>
          <w:sz w:val="28"/>
          <w:szCs w:val="28"/>
        </w:rPr>
        <w:t> </w:t>
      </w:r>
      <w:r w:rsidR="00370BFF"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виконавчий комітет </w:t>
      </w:r>
      <w:proofErr w:type="spellStart"/>
      <w:r w:rsidR="00370BFF"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Ставненської</w:t>
      </w:r>
      <w:proofErr w:type="spellEnd"/>
      <w:r w:rsidR="00370BFF"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сільської ради</w:t>
      </w:r>
    </w:p>
    <w:p w:rsidR="00F406C9" w:rsidRDefault="00F406C9" w:rsidP="006F1ECA">
      <w:pPr>
        <w:tabs>
          <w:tab w:val="left" w:pos="1540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BFF" w:rsidRDefault="00370BFF" w:rsidP="006F1ECA">
      <w:pPr>
        <w:tabs>
          <w:tab w:val="left" w:pos="1540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F406C9" w:rsidRPr="00F406C9" w:rsidRDefault="00F406C9" w:rsidP="00F406C9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1B029A">
        <w:rPr>
          <w:sz w:val="28"/>
          <w:szCs w:val="28"/>
          <w:lang w:val="uk-UA"/>
        </w:rPr>
        <w:t xml:space="preserve">Інформацію начальника відділу освіти, </w:t>
      </w:r>
      <w:r w:rsidR="00287B1C" w:rsidRPr="001B029A">
        <w:rPr>
          <w:sz w:val="28"/>
          <w:szCs w:val="28"/>
          <w:lang w:val="uk-UA"/>
        </w:rPr>
        <w:t>сім</w:t>
      </w:r>
      <w:r w:rsidR="00287B1C">
        <w:rPr>
          <w:sz w:val="28"/>
          <w:szCs w:val="28"/>
          <w:lang w:val="uk-UA"/>
        </w:rPr>
        <w:t>’</w:t>
      </w:r>
      <w:r w:rsidR="00287B1C" w:rsidRPr="001B029A">
        <w:rPr>
          <w:sz w:val="28"/>
          <w:szCs w:val="28"/>
          <w:lang w:val="uk-UA"/>
        </w:rPr>
        <w:t>ї</w:t>
      </w:r>
      <w:r w:rsidRPr="001B029A">
        <w:rPr>
          <w:sz w:val="28"/>
          <w:szCs w:val="28"/>
          <w:lang w:val="uk-UA"/>
        </w:rPr>
        <w:t xml:space="preserve">, молоді та спорту, культури й туризму </w:t>
      </w:r>
      <w:proofErr w:type="spellStart"/>
      <w:r w:rsidRPr="001B029A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 w:rsidRPr="001B029A">
        <w:rPr>
          <w:sz w:val="28"/>
          <w:szCs w:val="28"/>
          <w:lang w:val="uk-UA"/>
        </w:rPr>
        <w:t>Мушака</w:t>
      </w:r>
      <w:proofErr w:type="spellEnd"/>
      <w:r w:rsidRPr="001B02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О.О.</w:t>
      </w:r>
      <w:r w:rsidRPr="001B029A">
        <w:rPr>
          <w:sz w:val="28"/>
          <w:szCs w:val="28"/>
          <w:lang w:val="uk-UA"/>
        </w:rPr>
        <w:t xml:space="preserve"> про стан готовності закладів освіти </w:t>
      </w:r>
      <w:proofErr w:type="spellStart"/>
      <w:r w:rsidRPr="001B029A">
        <w:rPr>
          <w:sz w:val="28"/>
          <w:szCs w:val="28"/>
          <w:lang w:val="uk-UA"/>
        </w:rPr>
        <w:t>Ставненської</w:t>
      </w:r>
      <w:proofErr w:type="spellEnd"/>
      <w:r w:rsidRPr="001B029A">
        <w:rPr>
          <w:sz w:val="28"/>
          <w:szCs w:val="28"/>
          <w:lang w:val="uk-UA"/>
        </w:rPr>
        <w:t xml:space="preserve"> сільської ради </w:t>
      </w:r>
      <w:r>
        <w:rPr>
          <w:sz w:val="28"/>
          <w:szCs w:val="28"/>
          <w:lang w:val="uk-UA"/>
        </w:rPr>
        <w:t xml:space="preserve"> до роботи у </w:t>
      </w:r>
      <w:r w:rsidRPr="001B029A">
        <w:rPr>
          <w:sz w:val="28"/>
          <w:szCs w:val="28"/>
          <w:lang w:val="uk-UA"/>
        </w:rPr>
        <w:t>2021/2022 навчальному році</w:t>
      </w:r>
      <w:r w:rsidRPr="00AE4E97">
        <w:rPr>
          <w:sz w:val="28"/>
          <w:szCs w:val="28"/>
        </w:rPr>
        <w:t> </w:t>
      </w:r>
      <w:r w:rsidRPr="001B029A">
        <w:rPr>
          <w:sz w:val="28"/>
          <w:szCs w:val="28"/>
          <w:lang w:val="uk-UA"/>
        </w:rPr>
        <w:t xml:space="preserve"> взяти до відома</w:t>
      </w:r>
      <w:r>
        <w:rPr>
          <w:sz w:val="28"/>
          <w:szCs w:val="28"/>
          <w:lang w:val="uk-UA"/>
        </w:rPr>
        <w:t>.</w:t>
      </w:r>
    </w:p>
    <w:p w:rsidR="00F406C9" w:rsidRPr="00B53649" w:rsidRDefault="00F406C9" w:rsidP="00F406C9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F406C9">
        <w:rPr>
          <w:sz w:val="28"/>
          <w:szCs w:val="28"/>
          <w:lang w:val="uk-UA"/>
        </w:rPr>
        <w:t xml:space="preserve">Вжити невідкладних заходів </w:t>
      </w:r>
      <w:r w:rsidR="00B346B1">
        <w:rPr>
          <w:sz w:val="28"/>
          <w:szCs w:val="28"/>
          <w:lang w:val="uk-UA"/>
        </w:rPr>
        <w:t>заступнику голови (</w:t>
      </w:r>
      <w:proofErr w:type="spellStart"/>
      <w:r w:rsidR="00B346B1">
        <w:rPr>
          <w:sz w:val="28"/>
          <w:szCs w:val="28"/>
          <w:lang w:val="uk-UA"/>
        </w:rPr>
        <w:t>Мушак</w:t>
      </w:r>
      <w:proofErr w:type="spellEnd"/>
      <w:r w:rsidR="00B346B1">
        <w:rPr>
          <w:sz w:val="28"/>
          <w:szCs w:val="28"/>
          <w:lang w:val="uk-UA"/>
        </w:rPr>
        <w:t xml:space="preserve"> О.О.) </w:t>
      </w:r>
      <w:r w:rsidRPr="00F406C9">
        <w:rPr>
          <w:sz w:val="28"/>
          <w:szCs w:val="28"/>
          <w:lang w:val="uk-UA"/>
        </w:rPr>
        <w:t xml:space="preserve">щодо підготовки закладів освіти </w:t>
      </w:r>
      <w:proofErr w:type="spellStart"/>
      <w:r w:rsidRPr="00F406C9">
        <w:rPr>
          <w:sz w:val="28"/>
          <w:szCs w:val="28"/>
          <w:lang w:val="uk-UA"/>
        </w:rPr>
        <w:t>Ставненської</w:t>
      </w:r>
      <w:proofErr w:type="spellEnd"/>
      <w:r w:rsidRPr="00F406C9">
        <w:rPr>
          <w:sz w:val="28"/>
          <w:szCs w:val="28"/>
          <w:lang w:val="uk-UA"/>
        </w:rPr>
        <w:t xml:space="preserve"> сільської ради 2021/</w:t>
      </w:r>
      <w:r w:rsidR="004212CF">
        <w:rPr>
          <w:sz w:val="28"/>
          <w:szCs w:val="28"/>
          <w:lang w:val="uk-UA"/>
        </w:rPr>
        <w:t>2022 навчального року</w:t>
      </w:r>
      <w:r w:rsidR="00DA01F2">
        <w:rPr>
          <w:sz w:val="28"/>
          <w:szCs w:val="28"/>
          <w:lang w:val="uk-UA"/>
        </w:rPr>
        <w:t>.</w:t>
      </w:r>
    </w:p>
    <w:p w:rsidR="00B53649" w:rsidRPr="00B53649" w:rsidRDefault="00B53649" w:rsidP="00B53649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B53649">
        <w:rPr>
          <w:sz w:val="28"/>
          <w:szCs w:val="28"/>
          <w:lang w:val="uk-UA"/>
        </w:rPr>
        <w:t xml:space="preserve">Контроль за виконанням даного рішення покласти на заступника сільського голови з питань діяльності виконавчих органів ради </w:t>
      </w:r>
      <w:proofErr w:type="spellStart"/>
      <w:r w:rsidRPr="00B53649">
        <w:rPr>
          <w:sz w:val="28"/>
          <w:szCs w:val="28"/>
          <w:lang w:val="uk-UA"/>
        </w:rPr>
        <w:t>Мушака</w:t>
      </w:r>
      <w:proofErr w:type="spellEnd"/>
      <w:r w:rsidRPr="00B53649">
        <w:rPr>
          <w:sz w:val="28"/>
          <w:szCs w:val="28"/>
          <w:lang w:val="uk-UA"/>
        </w:rPr>
        <w:t xml:space="preserve"> О. О.</w:t>
      </w:r>
    </w:p>
    <w:p w:rsidR="00370BFF" w:rsidRPr="00D869F5" w:rsidRDefault="00370BFF" w:rsidP="00D01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9F5" w:rsidRPr="00D869F5" w:rsidRDefault="00D869F5" w:rsidP="00D01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BFF" w:rsidRPr="00F153C9" w:rsidRDefault="00370BFF" w:rsidP="00370B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p w:rsidR="004212CF" w:rsidRPr="00D869F5" w:rsidRDefault="004212CF" w:rsidP="00DA01F2">
      <w:pPr>
        <w:tabs>
          <w:tab w:val="left" w:pos="935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A01F2" w:rsidRPr="004C517C" w:rsidRDefault="00DA01F2" w:rsidP="00DA01F2">
      <w:pPr>
        <w:tabs>
          <w:tab w:val="left" w:pos="935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4C517C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DA01F2" w:rsidRPr="004C517C" w:rsidRDefault="00DA01F2" w:rsidP="00DA01F2">
      <w:pPr>
        <w:tabs>
          <w:tab w:val="left" w:pos="935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4C517C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:rsidR="00DA01F2" w:rsidRPr="004C517C" w:rsidRDefault="00DA01F2" w:rsidP="00DA01F2">
      <w:pPr>
        <w:tabs>
          <w:tab w:val="left" w:pos="935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4C517C">
        <w:rPr>
          <w:rFonts w:ascii="Times New Roman" w:hAnsi="Times New Roman" w:cs="Times New Roman"/>
          <w:sz w:val="28"/>
          <w:szCs w:val="28"/>
          <w:lang w:val="uk-UA"/>
        </w:rPr>
        <w:t>___________2021 року  № ____</w:t>
      </w:r>
    </w:p>
    <w:p w:rsidR="00DA01F2" w:rsidRDefault="00DA01F2" w:rsidP="00E62CB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2CBB" w:rsidRDefault="00E62CBB" w:rsidP="00E62CB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ДОВІДКА</w:t>
      </w:r>
    </w:p>
    <w:p w:rsidR="00E62CBB" w:rsidRPr="00BB1BE0" w:rsidRDefault="00E62CBB" w:rsidP="00E62C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«Про готовність закладів освіти  до навчального року в 2021-2022 роках»</w:t>
      </w:r>
    </w:p>
    <w:p w:rsidR="00E62CBB" w:rsidRPr="00BB1BE0" w:rsidRDefault="00E62CBB" w:rsidP="00E62C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CBB" w:rsidRPr="009450C5" w:rsidRDefault="00E62CBB" w:rsidP="00E62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закладів освіти до нового навчального року й роботи в осінньо-зимовий період здійснювалася у відповідності до Законів України </w:t>
      </w:r>
      <w:r w:rsidRPr="0065669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освіту», «Про повну загальну середню освіту», «Про дошкільну освіту»,  , наказу департаменту</w:t>
      </w:r>
      <w:r w:rsidRPr="000F5964"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молоді та спорту </w:t>
      </w:r>
      <w:r w:rsidRPr="000F5964">
        <w:rPr>
          <w:rFonts w:ascii="Times New Roman" w:hAnsi="Times New Roman" w:cs="Times New Roman"/>
          <w:sz w:val="28"/>
          <w:szCs w:val="28"/>
          <w:lang w:val="uk-UA"/>
        </w:rPr>
        <w:t xml:space="preserve"> обл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Pr="000F5964">
        <w:rPr>
          <w:rFonts w:ascii="Times New Roman" w:hAnsi="Times New Roman" w:cs="Times New Roman"/>
          <w:sz w:val="28"/>
          <w:szCs w:val="28"/>
          <w:lang w:val="uk-UA"/>
        </w:rPr>
        <w:t>держ</w:t>
      </w:r>
      <w:r>
        <w:rPr>
          <w:rFonts w:ascii="Times New Roman" w:hAnsi="Times New Roman" w:cs="Times New Roman"/>
          <w:sz w:val="28"/>
          <w:szCs w:val="28"/>
          <w:lang w:val="uk-UA"/>
        </w:rPr>
        <w:t>авної адміністрації від 02</w:t>
      </w:r>
      <w:r w:rsidRPr="000F5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червня 2021 року № 167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0F5964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Pr="000F5964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матеріально-технічної бази закладів освіти     до роботи у 2021/2022 навчальному році та в осінньо-зимовий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періодˮ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наказів відділу освіти, сім’ї, молоді та спорту, культури й туризму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від 17.06.2021 року №35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підготовку матеріально-технічної бази  закладів освіти  до роботи у 2021/2022 навчальному році та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сінньо-зимовий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періодˮ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від 09.07.2021 №38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підготовку теплових господарств закладів освіти до роботи в осінньо-зимовий період 2021-2022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роківˮ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Відділом освіти розроблені конкретні заходи з підготовки навчальних закладів до початку нового навчального року та їх стабільної роботи в опалювальному сезоні, затверджено склад комісії з перевірки стану готовності закладів до опалювального сезону.  </w:t>
      </w:r>
    </w:p>
    <w:p w:rsidR="00E62CBB" w:rsidRDefault="004212CF" w:rsidP="00E62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2CF">
        <w:rPr>
          <w:rFonts w:ascii="Times New Roman" w:hAnsi="Times New Roman" w:cs="Times New Roman"/>
          <w:sz w:val="28"/>
          <w:szCs w:val="28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ровести</w:t>
      </w:r>
      <w:proofErr w:type="spellEnd"/>
      <w:r w:rsidR="00E62CBB">
        <w:rPr>
          <w:rFonts w:ascii="Times New Roman" w:hAnsi="Times New Roman" w:cs="Times New Roman"/>
          <w:sz w:val="28"/>
          <w:szCs w:val="28"/>
          <w:lang w:val="uk-UA"/>
        </w:rPr>
        <w:t xml:space="preserve"> об’їзд-огляд стану готовнос</w:t>
      </w:r>
      <w:r>
        <w:rPr>
          <w:rFonts w:ascii="Times New Roman" w:hAnsi="Times New Roman" w:cs="Times New Roman"/>
          <w:sz w:val="28"/>
          <w:szCs w:val="28"/>
          <w:lang w:val="uk-UA"/>
        </w:rPr>
        <w:t>ті навчальних закладі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E62CBB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та опалювального сезону.</w:t>
      </w:r>
    </w:p>
    <w:p w:rsidR="00E62CBB" w:rsidRPr="00E81012" w:rsidRDefault="00E62CBB" w:rsidP="00E6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задоволення освітніх потреб 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у 2021-2022 навчальному році буде функціонувати 10 закладів загальної середньої освіти  та 5  закладів дошкільної освіти.</w:t>
      </w:r>
    </w:p>
    <w:p w:rsidR="00E62CBB" w:rsidRPr="00E81012" w:rsidRDefault="00E62CBB" w:rsidP="00E62CB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Здобуття дошкільної освіти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Ставненській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сілький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раді  забезпечують 5</w:t>
      </w:r>
      <w:r w:rsidRPr="00E81012">
        <w:rPr>
          <w:rFonts w:ascii="Times New Roman" w:hAnsi="Times New Roman" w:cs="Times New Roman"/>
          <w:sz w:val="28"/>
          <w:szCs w:val="28"/>
          <w:lang w:val="uk-UA"/>
        </w:rPr>
        <w:t xml:space="preserve"> дошкільних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установ, у яких виховується 111</w:t>
      </w:r>
      <w:r w:rsidRPr="00E81012">
        <w:rPr>
          <w:rFonts w:ascii="Times New Roman" w:hAnsi="Times New Roman" w:cs="Times New Roman"/>
          <w:sz w:val="28"/>
          <w:szCs w:val="28"/>
          <w:lang w:val="uk-UA"/>
        </w:rPr>
        <w:t xml:space="preserve"> дітей. </w:t>
      </w:r>
      <w:r>
        <w:rPr>
          <w:rFonts w:ascii="Times New Roman" w:hAnsi="Times New Roman" w:cs="Times New Roman"/>
          <w:sz w:val="28"/>
          <w:szCs w:val="28"/>
          <w:lang w:val="uk-UA"/>
        </w:rPr>
        <w:t>Фактичне число груп – 7.</w:t>
      </w:r>
    </w:p>
    <w:p w:rsidR="00E62CBB" w:rsidRDefault="00E62CBB" w:rsidP="00E62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попередніми даними у закладах загальної середньої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здобуватиме освіту 695 </w:t>
      </w:r>
      <w:r w:rsidRPr="00920B1E">
        <w:rPr>
          <w:rFonts w:ascii="Times New Roman" w:hAnsi="Times New Roman" w:cs="Times New Roman"/>
          <w:sz w:val="28"/>
          <w:szCs w:val="28"/>
          <w:lang w:val="uk-UA"/>
        </w:rPr>
        <w:t>уч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нів. </w:t>
      </w:r>
    </w:p>
    <w:p w:rsidR="00E62CBB" w:rsidRDefault="00E62CBB" w:rsidP="00E62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тому числі:</w:t>
      </w:r>
    </w:p>
    <w:p w:rsidR="00E62CBB" w:rsidRDefault="00E62CBB" w:rsidP="00E62CBB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шкіл І ступеня – 3 (</w:t>
      </w:r>
      <w:r w:rsidRPr="00594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28 учнів);</w:t>
      </w:r>
    </w:p>
    <w:p w:rsidR="00E62CBB" w:rsidRDefault="00E62CBB" w:rsidP="00E62CBB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шкіл І-ІІ ступенів – 5 (287 </w:t>
      </w:r>
      <w:r w:rsidRPr="00920B1E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E62CBB" w:rsidRDefault="00E62CBB" w:rsidP="00E62CBB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шкіл І-ІІІ ступенів – 2 (380 </w:t>
      </w:r>
      <w:r w:rsidRPr="00920B1E">
        <w:rPr>
          <w:rFonts w:ascii="Times New Roman" w:hAnsi="Times New Roman" w:cs="Times New Roman"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>в).</w:t>
      </w:r>
    </w:p>
    <w:p w:rsidR="00E62CBB" w:rsidRDefault="00E62CBB" w:rsidP="00E62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Загалом мережа закладів освіти </w:t>
      </w:r>
      <w:r w:rsidRPr="004647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овольняє потреби жителів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Ставненської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</w:t>
      </w:r>
      <w:r w:rsidRPr="004647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E62CBB" w:rsidRDefault="00E62CBB" w:rsidP="00E62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погіршення демографічної  ситуації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Ставненській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зберігається тенденція щодо зменшення кількості учнів. У зв’язку з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відсутністю учнівського контингенту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Стужицькій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Стужицькій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Загорбській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школах відсутній 1 клас. </w:t>
      </w:r>
    </w:p>
    <w:p w:rsidR="00E62CBB" w:rsidRDefault="00E62CBB" w:rsidP="00E62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перших класів зараховано 67</w:t>
      </w:r>
      <w:r w:rsidRPr="00FF21D9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FF2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2CBB" w:rsidRPr="00F458DF" w:rsidRDefault="00E62CBB" w:rsidP="00E62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у закладах загальної середньої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налічується 83 одиниці комп’ютерної техніки.   До мережі Інтернет мають доступ 7 закладів загальної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середьої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 окрім початкових шкіл. </w:t>
      </w:r>
    </w:p>
    <w:p w:rsidR="00E62CBB" w:rsidRPr="00191775" w:rsidRDefault="00E62CBB" w:rsidP="00E62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775">
        <w:rPr>
          <w:rFonts w:ascii="Times New Roman" w:hAnsi="Times New Roman" w:cs="Times New Roman"/>
          <w:sz w:val="28"/>
          <w:szCs w:val="28"/>
          <w:lang w:val="uk-UA"/>
        </w:rPr>
        <w:t>Відділом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сім’ї, молоді та спорту, культури й туризму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</w:t>
      </w:r>
      <w:r w:rsidRPr="00191775">
        <w:rPr>
          <w:rFonts w:ascii="Times New Roman" w:hAnsi="Times New Roman" w:cs="Times New Roman"/>
          <w:sz w:val="28"/>
          <w:szCs w:val="28"/>
          <w:lang w:val="uk-UA"/>
        </w:rPr>
        <w:t>для навчальних закладів придбана шкільна документація</w:t>
      </w:r>
      <w:r w:rsidRPr="00CD3E8D">
        <w:rPr>
          <w:rFonts w:ascii="Times New Roman" w:hAnsi="Times New Roman" w:cs="Times New Roman"/>
          <w:sz w:val="28"/>
          <w:szCs w:val="28"/>
          <w:lang w:val="uk-UA"/>
        </w:rPr>
        <w:t xml:space="preserve"> (класні журнали, журнали індивідуальної роботи, </w:t>
      </w:r>
      <w:r>
        <w:rPr>
          <w:rFonts w:ascii="Times New Roman" w:hAnsi="Times New Roman" w:cs="Times New Roman"/>
          <w:sz w:val="28"/>
          <w:szCs w:val="28"/>
          <w:lang w:val="uk-UA"/>
        </w:rPr>
        <w:t>особові справи) на загальну суму 19720,56 грн.</w:t>
      </w:r>
    </w:p>
    <w:p w:rsidR="00E62CBB" w:rsidRPr="006456E0" w:rsidRDefault="00E62CBB" w:rsidP="00E62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56E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Здобуття повної загальної середньої освіти на сучасному етапі є не лише конституційним правом, а й обов’язковою нормою.</w:t>
      </w:r>
    </w:p>
    <w:p w:rsidR="00E62CBB" w:rsidRDefault="00E62CBB" w:rsidP="00E62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цьому році у двох закладах загальної середньої освіти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Волосянківський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Ставненський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 І-ІІІ ступенів) відкрито              класи з інклюзивним навчанням. Двоє учнів  охоплено індивідуальною формою навчання. </w:t>
      </w:r>
    </w:p>
    <w:p w:rsidR="00E62CBB" w:rsidRDefault="00E62CBB" w:rsidP="00E62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заклади загальної середньої освіти забезпечені підручниками.</w:t>
      </w:r>
    </w:p>
    <w:p w:rsidR="00E62CBB" w:rsidRDefault="00E62CBB" w:rsidP="00E62CBB">
      <w:pPr>
        <w:suppressAutoHyphens/>
        <w:spacing w:after="0" w:line="240" w:lineRule="auto"/>
        <w:ind w:firstLine="364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45DAF">
        <w:rPr>
          <w:rFonts w:ascii="Times New Roman" w:hAnsi="Times New Roman"/>
          <w:sz w:val="28"/>
          <w:szCs w:val="28"/>
          <w:lang w:val="uk-UA" w:eastAsia="ar-SA"/>
        </w:rPr>
        <w:t xml:space="preserve">Для потреб НУШ кошти виділені як з Держбюджету так і з місцевого бюджету (95%субвенції, 5% місцевий бюджет) . Кошти державної субвенції і місцевого бюджету розподілені на придбання  3-х категорій обладнання для створення нового освітнього середовища. Це меблі (147,260 </w:t>
      </w:r>
      <w:proofErr w:type="spellStart"/>
      <w:r w:rsidRPr="00045DAF">
        <w:rPr>
          <w:rFonts w:ascii="Times New Roman" w:hAnsi="Times New Roman"/>
          <w:sz w:val="28"/>
          <w:szCs w:val="28"/>
          <w:lang w:val="uk-UA" w:eastAsia="ar-SA"/>
        </w:rPr>
        <w:t>тис.грн</w:t>
      </w:r>
      <w:proofErr w:type="spellEnd"/>
      <w:r w:rsidRPr="00045DAF">
        <w:rPr>
          <w:rFonts w:ascii="Times New Roman" w:hAnsi="Times New Roman"/>
          <w:sz w:val="28"/>
          <w:szCs w:val="28"/>
          <w:lang w:val="uk-UA" w:eastAsia="ar-SA"/>
        </w:rPr>
        <w:t xml:space="preserve">), дидактичні матеріали (81,6 тис. </w:t>
      </w:r>
      <w:proofErr w:type="spellStart"/>
      <w:r w:rsidRPr="00045DAF">
        <w:rPr>
          <w:rFonts w:ascii="Times New Roman" w:hAnsi="Times New Roman"/>
          <w:sz w:val="28"/>
          <w:szCs w:val="28"/>
          <w:lang w:val="uk-UA" w:eastAsia="ar-SA"/>
        </w:rPr>
        <w:t>грн</w:t>
      </w:r>
      <w:proofErr w:type="spellEnd"/>
      <w:r w:rsidRPr="00045DAF">
        <w:rPr>
          <w:rFonts w:ascii="Times New Roman" w:hAnsi="Times New Roman"/>
          <w:sz w:val="28"/>
          <w:szCs w:val="28"/>
          <w:lang w:val="uk-UA" w:eastAsia="ar-SA"/>
        </w:rPr>
        <w:t>)</w:t>
      </w:r>
      <w:r w:rsidRPr="00045DAF">
        <w:rPr>
          <w:rFonts w:ascii="Times New Roman" w:hAnsi="Times New Roman"/>
          <w:color w:val="FF0000"/>
          <w:sz w:val="28"/>
          <w:szCs w:val="28"/>
          <w:lang w:val="uk-UA" w:eastAsia="ar-SA"/>
        </w:rPr>
        <w:t xml:space="preserve"> </w:t>
      </w:r>
      <w:r w:rsidRPr="00045DAF">
        <w:rPr>
          <w:rFonts w:ascii="Times New Roman" w:hAnsi="Times New Roman"/>
          <w:sz w:val="28"/>
          <w:szCs w:val="28"/>
          <w:lang w:val="uk-UA" w:eastAsia="ar-SA"/>
        </w:rPr>
        <w:t xml:space="preserve">та комп’ютерне обладнання (308,4 тис. </w:t>
      </w:r>
      <w:proofErr w:type="spellStart"/>
      <w:r w:rsidRPr="00045DAF">
        <w:rPr>
          <w:rFonts w:ascii="Times New Roman" w:hAnsi="Times New Roman"/>
          <w:sz w:val="28"/>
          <w:szCs w:val="28"/>
          <w:lang w:val="uk-UA" w:eastAsia="ar-SA"/>
        </w:rPr>
        <w:t>грн</w:t>
      </w:r>
      <w:proofErr w:type="spellEnd"/>
      <w:r w:rsidRPr="00045DAF">
        <w:rPr>
          <w:rFonts w:ascii="Times New Roman" w:hAnsi="Times New Roman"/>
          <w:sz w:val="28"/>
          <w:szCs w:val="28"/>
          <w:lang w:val="uk-UA" w:eastAsia="ar-SA"/>
        </w:rPr>
        <w:t xml:space="preserve">).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Дане обладнання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розпреділено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між закладами освіти.</w:t>
      </w:r>
    </w:p>
    <w:p w:rsidR="00E62CBB" w:rsidRDefault="00E62CBB" w:rsidP="00E62CBB">
      <w:pPr>
        <w:suppressAutoHyphens/>
        <w:spacing w:after="0" w:line="240" w:lineRule="auto"/>
        <w:ind w:firstLine="36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Pr="001F6E81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гляд  закладів освіти</w:t>
      </w:r>
      <w:r w:rsidRPr="001F6E81">
        <w:rPr>
          <w:rFonts w:ascii="Times New Roman" w:hAnsi="Times New Roman"/>
          <w:sz w:val="28"/>
          <w:szCs w:val="28"/>
          <w:lang w:val="uk-UA"/>
        </w:rPr>
        <w:t xml:space="preserve"> показав, що адміністраціями всіх шкіл проведено посильну підготовку спортивних майданчиків та спортивних залів до початку нового навчального року. Пофарбовано спортивні споруди та оновлено розмітку на майданчиках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F6E81">
        <w:rPr>
          <w:rFonts w:ascii="Times New Roman" w:hAnsi="Times New Roman"/>
          <w:sz w:val="28"/>
          <w:szCs w:val="28"/>
          <w:lang w:val="uk-UA"/>
        </w:rPr>
        <w:t xml:space="preserve"> Найкращий вигляд має спор</w:t>
      </w:r>
      <w:r>
        <w:rPr>
          <w:rFonts w:ascii="Times New Roman" w:hAnsi="Times New Roman"/>
          <w:sz w:val="28"/>
          <w:szCs w:val="28"/>
          <w:lang w:val="uk-UA"/>
        </w:rPr>
        <w:t xml:space="preserve">тивний майданчик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Волосянківського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ЗЗСО І-ІІІ ступенів.</w:t>
      </w:r>
    </w:p>
    <w:p w:rsidR="00E62CBB" w:rsidRPr="00355AC7" w:rsidRDefault="00E62CBB" w:rsidP="00E62CB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</w:pPr>
      <w:r w:rsidRPr="00045DA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   </w:t>
      </w:r>
      <w:r w:rsidRPr="00355AC7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На даний час у деяких закладах освіти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 будуть  продовжуватися</w:t>
      </w:r>
      <w:r w:rsidRPr="00355AC7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 ремонтні роботи,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а саме:</w:t>
      </w:r>
    </w:p>
    <w:p w:rsidR="00E62CBB" w:rsidRDefault="00E62CBB" w:rsidP="00E62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ar-SA"/>
        </w:rPr>
        <w:t xml:space="preserve">- </w:t>
      </w:r>
      <w:r w:rsidRPr="00FD5923">
        <w:rPr>
          <w:rFonts w:ascii="Times New Roman" w:hAnsi="Times New Roman" w:cs="Times New Roman"/>
          <w:sz w:val="28"/>
          <w:szCs w:val="20"/>
          <w:lang w:val="uk-UA"/>
        </w:rPr>
        <w:t>к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апітальний ремонт даху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Лугівського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закладу дошкільної освіти, на що виділено  </w:t>
      </w:r>
      <w:r w:rsidRPr="00FD5923">
        <w:rPr>
          <w:rFonts w:ascii="Times New Roman" w:hAnsi="Times New Roman" w:cs="Times New Roman"/>
          <w:sz w:val="28"/>
          <w:szCs w:val="20"/>
          <w:lang w:val="uk-UA"/>
        </w:rPr>
        <w:t xml:space="preserve">398,7 </w:t>
      </w:r>
      <w:proofErr w:type="spellStart"/>
      <w:r w:rsidRPr="00FD5923">
        <w:rPr>
          <w:rFonts w:ascii="Times New Roman" w:hAnsi="Times New Roman" w:cs="Times New Roman"/>
          <w:sz w:val="28"/>
          <w:szCs w:val="20"/>
          <w:lang w:val="uk-UA"/>
        </w:rPr>
        <w:t>тис.грн</w:t>
      </w:r>
      <w:proofErr w:type="spellEnd"/>
      <w:r w:rsidRPr="00FD5923">
        <w:rPr>
          <w:rFonts w:ascii="Times New Roman" w:hAnsi="Times New Roman" w:cs="Times New Roman"/>
          <w:sz w:val="28"/>
          <w:szCs w:val="20"/>
          <w:lang w:val="uk-UA"/>
        </w:rPr>
        <w:t>.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із бюджету Ужгородської районної ради,  та  10</w:t>
      </w:r>
      <w:r w:rsidRPr="00FD5923">
        <w:rPr>
          <w:rFonts w:ascii="Times New Roman" w:hAnsi="Times New Roman" w:cs="Times New Roman"/>
          <w:sz w:val="28"/>
          <w:szCs w:val="20"/>
          <w:lang w:val="uk-UA"/>
        </w:rPr>
        <w:t>0 тис. грн.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із місцевого бюджету. </w:t>
      </w:r>
    </w:p>
    <w:p w:rsidR="00E62CBB" w:rsidRDefault="00E62CBB" w:rsidP="00E62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- реконструкція системи опалення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Ставненського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закладу дошкільної освіти виділено з державного бюджету - 887,7 тис. грн.</w:t>
      </w:r>
    </w:p>
    <w:p w:rsidR="00E62CBB" w:rsidRDefault="00E62CBB" w:rsidP="00E62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- будівництво спортивного майданчика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Жорнавської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гімназії - 1млн.450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., та  на виготовлення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проєктно-кошторисної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документації по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: «Будівництво спортивного майданчика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Жорнавської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гімназії» - 90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E62CBB" w:rsidRDefault="00E62CBB" w:rsidP="00E6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- облаштування внутрішніх вбиралень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Стужицької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гімназії - виділено обласні кошти в сумі 1268,4тис.грн. та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5% з місцевого бюджету в сумі 66, 8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E62CBB" w:rsidRDefault="00E62CBB" w:rsidP="00E62CB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       </w:t>
      </w:r>
      <w:r w:rsidRPr="009D436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Важливим питанням щодо створення сприятливих умов для доступу школярів до якісної освіти та збереження здоров'я є організація </w:t>
      </w:r>
      <w:r w:rsidRPr="009D43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підвезення</w:t>
      </w:r>
      <w:r w:rsidRPr="009D436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 учнів</w:t>
      </w:r>
      <w:r w:rsidRPr="009D43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 xml:space="preserve"> </w:t>
      </w:r>
      <w:r w:rsidRPr="009D436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до закладів  освіти громади.</w:t>
      </w:r>
      <w:r w:rsidRPr="009D436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Підвезення дітей, які </w:t>
      </w:r>
      <w:r w:rsidRPr="009D4366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проживають поза межею пішохідної доступності, здійснювалось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чотирьма</w:t>
      </w:r>
      <w:proofErr w:type="spellEnd"/>
      <w:r w:rsidRPr="009D436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шкільним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 автобуса</w:t>
      </w:r>
      <w:r w:rsidRPr="009D4366">
        <w:rPr>
          <w:rFonts w:ascii="Times New Roman" w:hAnsi="Times New Roman" w:cs="Times New Roman"/>
          <w:sz w:val="28"/>
          <w:szCs w:val="28"/>
          <w:lang w:val="uk-UA" w:eastAsia="uk-UA"/>
        </w:rPr>
        <w:t>м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9D4366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1F6E8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62CBB" w:rsidRPr="001F6E81" w:rsidRDefault="00E62CBB" w:rsidP="00E62CBB">
      <w:pPr>
        <w:pStyle w:val="a8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з тим,  спортивний зал  Ужоцької гімназії  перебуває в аварійному стані.</w:t>
      </w:r>
      <w:r w:rsidRPr="001F6E81">
        <w:rPr>
          <w:sz w:val="28"/>
          <w:szCs w:val="28"/>
          <w:lang w:val="uk-UA"/>
        </w:rPr>
        <w:t xml:space="preserve"> </w:t>
      </w:r>
    </w:p>
    <w:p w:rsidR="00E62CBB" w:rsidRDefault="00E62CBB" w:rsidP="00E62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балансі відділу освіти знаходиться 7 котелень,  у 2 закладах електричне опалення, в 6 закладах пічне опалення. </w:t>
      </w:r>
    </w:p>
    <w:p w:rsidR="00E62CBB" w:rsidRDefault="00E62CBB" w:rsidP="00E62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2CBB" w:rsidRPr="00D408B3" w:rsidRDefault="00E62CBB" w:rsidP="00E62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2021-2022 навчальному році </w:t>
      </w:r>
      <w:r w:rsidRPr="00D408B3">
        <w:rPr>
          <w:rFonts w:ascii="Times New Roman" w:hAnsi="Times New Roman" w:cs="Times New Roman"/>
          <w:sz w:val="28"/>
          <w:szCs w:val="28"/>
          <w:lang w:val="uk-UA"/>
        </w:rPr>
        <w:t>зусилля відділу освіти будуть спрямовані на подальше зміцнення матеріально-технічної бази навчальних закладів, поповнення в них бібліотечних фондів, забезпечення покращення умов доступності до якісної освіти  частини школярів у сільській місцевості, що істотно підвищить їх конкурентну спроможність на ринку праці.</w:t>
      </w:r>
    </w:p>
    <w:p w:rsidR="00E62CBB" w:rsidRDefault="00E62C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2CBB" w:rsidRPr="00E62CBB" w:rsidRDefault="00E62CB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62CBB" w:rsidRPr="00E62CBB" w:rsidSect="00F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D4E"/>
    <w:multiLevelType w:val="hybridMultilevel"/>
    <w:tmpl w:val="981CED88"/>
    <w:lvl w:ilvl="0" w:tplc="EB302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6F3B6C"/>
    <w:multiLevelType w:val="hybridMultilevel"/>
    <w:tmpl w:val="53A8E9D2"/>
    <w:lvl w:ilvl="0" w:tplc="3872E038">
      <w:start w:val="1"/>
      <w:numFmt w:val="decimal"/>
      <w:lvlText w:val="%1."/>
      <w:lvlJc w:val="left"/>
      <w:pPr>
        <w:ind w:left="1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2">
    <w:nsid w:val="0B4218EF"/>
    <w:multiLevelType w:val="hybridMultilevel"/>
    <w:tmpl w:val="14E01FC4"/>
    <w:lvl w:ilvl="0" w:tplc="9136471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AB477C"/>
    <w:multiLevelType w:val="hybridMultilevel"/>
    <w:tmpl w:val="66821D26"/>
    <w:lvl w:ilvl="0" w:tplc="F72CDEEA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583D52C3"/>
    <w:multiLevelType w:val="hybridMultilevel"/>
    <w:tmpl w:val="AAB0ADF0"/>
    <w:lvl w:ilvl="0" w:tplc="8EA24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53C9"/>
    <w:rsid w:val="000058FE"/>
    <w:rsid w:val="000723A1"/>
    <w:rsid w:val="00187445"/>
    <w:rsid w:val="001F7EEF"/>
    <w:rsid w:val="00287B1C"/>
    <w:rsid w:val="00370BFF"/>
    <w:rsid w:val="003E773D"/>
    <w:rsid w:val="004212CF"/>
    <w:rsid w:val="00526CEC"/>
    <w:rsid w:val="006524A4"/>
    <w:rsid w:val="00670128"/>
    <w:rsid w:val="00682701"/>
    <w:rsid w:val="006F1ECA"/>
    <w:rsid w:val="00713291"/>
    <w:rsid w:val="0074533C"/>
    <w:rsid w:val="007A3A76"/>
    <w:rsid w:val="00876281"/>
    <w:rsid w:val="008E06D5"/>
    <w:rsid w:val="00A103FC"/>
    <w:rsid w:val="00A876FF"/>
    <w:rsid w:val="00AA523A"/>
    <w:rsid w:val="00B346B1"/>
    <w:rsid w:val="00B53649"/>
    <w:rsid w:val="00B71C12"/>
    <w:rsid w:val="00CC35CB"/>
    <w:rsid w:val="00D0188C"/>
    <w:rsid w:val="00D401B7"/>
    <w:rsid w:val="00D52D18"/>
    <w:rsid w:val="00D7280D"/>
    <w:rsid w:val="00D869F5"/>
    <w:rsid w:val="00DA01F2"/>
    <w:rsid w:val="00DB5810"/>
    <w:rsid w:val="00E06ECE"/>
    <w:rsid w:val="00E11638"/>
    <w:rsid w:val="00E21C67"/>
    <w:rsid w:val="00E25ACB"/>
    <w:rsid w:val="00E62CBB"/>
    <w:rsid w:val="00EB0056"/>
    <w:rsid w:val="00F153C9"/>
    <w:rsid w:val="00F406C9"/>
    <w:rsid w:val="00FA2C55"/>
    <w:rsid w:val="00FE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53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3C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4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E62CBB"/>
    <w:pPr>
      <w:ind w:left="720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iPriority w:val="99"/>
    <w:rsid w:val="00E62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E62C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1F61-6801-4ED9-A3C2-31E11A7C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PC-027</dc:creator>
  <cp:lastModifiedBy>Admin</cp:lastModifiedBy>
  <cp:revision>10</cp:revision>
  <cp:lastPrinted>2021-10-05T06:46:00Z</cp:lastPrinted>
  <dcterms:created xsi:type="dcterms:W3CDTF">2021-10-13T06:47:00Z</dcterms:created>
  <dcterms:modified xsi:type="dcterms:W3CDTF">2021-10-19T05:38:00Z</dcterms:modified>
</cp:coreProperties>
</file>